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B0" w:rsidRDefault="00386CB0" w:rsidP="00386CB0">
      <w:pPr>
        <w:pStyle w:val="NormalWeb"/>
        <w:shd w:val="clear" w:color="auto" w:fill="FFFFFF"/>
        <w:jc w:val="center"/>
        <w:rPr>
          <w:rFonts w:ascii="Verdana" w:hAnsi="Verdana"/>
          <w:b/>
          <w:bCs/>
          <w:iCs/>
          <w:color w:val="000000"/>
        </w:rPr>
      </w:pPr>
    </w:p>
    <w:p w:rsidR="00386CB0" w:rsidRPr="00386CB0" w:rsidRDefault="00386CB0" w:rsidP="00386CB0">
      <w:pPr>
        <w:pStyle w:val="NormalWeb"/>
        <w:shd w:val="clear" w:color="auto" w:fill="FFFFFF"/>
        <w:jc w:val="center"/>
        <w:rPr>
          <w:rFonts w:ascii="Verdana" w:hAnsi="Verdana"/>
          <w:b/>
          <w:bCs/>
          <w:iCs/>
          <w:color w:val="000000"/>
        </w:rPr>
      </w:pPr>
      <w:r w:rsidRPr="00386CB0">
        <w:rPr>
          <w:rFonts w:ascii="Verdana" w:hAnsi="Verdana"/>
          <w:b/>
          <w:bCs/>
          <w:iCs/>
          <w:color w:val="000000"/>
        </w:rPr>
        <w:t xml:space="preserve">List of </w:t>
      </w:r>
      <w:r w:rsidRPr="00386CB0">
        <w:rPr>
          <w:rFonts w:ascii="Verdana" w:hAnsi="Verdana"/>
          <w:b/>
          <w:bCs/>
          <w:iCs/>
          <w:color w:val="000000"/>
        </w:rPr>
        <w:t>TAP p</w:t>
      </w:r>
      <w:r w:rsidRPr="00386CB0">
        <w:rPr>
          <w:rFonts w:ascii="Verdana" w:hAnsi="Verdana"/>
          <w:b/>
          <w:bCs/>
          <w:iCs/>
          <w:color w:val="000000"/>
        </w:rPr>
        <w:t>artners</w:t>
      </w:r>
    </w:p>
    <w:p w:rsidR="00386CB0" w:rsidRDefault="00386CB0" w:rsidP="00386CB0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AARINENA:</w:t>
      </w:r>
      <w:hyperlink r:id="rId6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  <w:u w:val="none"/>
          </w:rPr>
          <w:t> </w:t>
        </w:r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Association of Agricultural Research Institutions in the Near East and North Africa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AFAAS: </w:t>
      </w:r>
      <w:hyperlink r:id="rId7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African Forum for Agricultural Advisory Services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AGREENIUM: </w:t>
      </w:r>
      <w:hyperlink r:id="rId8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Consortium National pour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l'agriculture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,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l'alimentation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, la santé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animale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</w:t>
        </w:r>
        <w:proofErr w:type="gram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et</w:t>
        </w:r>
        <w:proofErr w:type="gram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l'environnement</w:t>
        </w:r>
        <w:proofErr w:type="spellEnd"/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AGRINATURA: </w:t>
      </w:r>
      <w:hyperlink r:id="rId9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The European Alliance on Agricultural Knowledge for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APAARI: </w:t>
      </w:r>
      <w:hyperlink r:id="rId10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Asia Pacific Association of Agricultural Research Institutes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ARC-LNR: </w:t>
      </w:r>
      <w:hyperlink r:id="rId11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Agricultural Research Council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ASBRAER: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"http://www.asbraer.org.br/"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Associação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Brasileira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das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Entidades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Estaduais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de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Assistencia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e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Extensão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Rural</w: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CAAS: </w:t>
      </w:r>
      <w:hyperlink r:id="rId12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Chinese Academy of Agricultural Sciences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CABI: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"http://www.cabi.org/default.aspx"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Center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for Agricultural Bioscience International</w: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CACAARI: </w:t>
      </w:r>
      <w:hyperlink r:id="rId13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Central Asia and the Caucasus Association of Agricultural Research Institutions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CATAS: </w:t>
      </w:r>
      <w:hyperlink r:id="rId14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Chinese Academy of Tropical Agricultural Sciences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CATIE:</w:t>
      </w:r>
      <w:hyperlink r:id="rId15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  <w:u w:val="none"/>
          </w:rPr>
          <w:t> </w:t>
        </w:r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Centro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Agronómico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Tropical de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Investigación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y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Enseñanza</w:t>
        </w:r>
        <w:proofErr w:type="spellEnd"/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CGIAR: </w:t>
      </w:r>
      <w:hyperlink r:id="rId16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Consultative Group on International Agricultural Research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CREA: </w:t>
      </w:r>
      <w:hyperlink r:id="rId17" w:tooltip="Opens external link in new window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Council for the Research in Agriculture and the Analysis of the Agrarian Economy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CTA:</w:t>
      </w:r>
      <w:hyperlink r:id="rId18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  <w:u w:val="none"/>
          </w:rPr>
          <w:t> </w:t>
        </w:r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Technical Centre for Agricultural and Rural Cooperation 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EFARD: </w:t>
      </w:r>
      <w:hyperlink r:id="rId19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European Forum for Agricultural Research for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EMBRAPA: </w:t>
      </w:r>
      <w:hyperlink r:id="rId20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Brazilian Enterprise for Agricultural Research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b/>
          <w:bCs/>
          <w:color w:val="4C4C4C"/>
          <w:sz w:val="18"/>
          <w:szCs w:val="18"/>
        </w:rPr>
      </w:pP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EC: </w:t>
      </w:r>
      <w:hyperlink r:id="rId21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European Commission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FAO: </w:t>
      </w:r>
      <w:hyperlink r:id="rId22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  <w:u w:val="none"/>
          </w:rPr>
          <w:t>Food and Agriculture Organization of the United Nations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4C4C4C"/>
          <w:sz w:val="18"/>
          <w:szCs w:val="18"/>
        </w:rPr>
        <w:t>FARA :</w:t>
      </w:r>
      <w:proofErr w:type="gramEnd"/>
      <w:r>
        <w:rPr>
          <w:rFonts w:ascii="Verdana" w:hAnsi="Verdana"/>
          <w:b/>
          <w:bCs/>
          <w:color w:val="4C4C4C"/>
          <w:sz w:val="18"/>
          <w:szCs w:val="18"/>
        </w:rPr>
        <w:t> </w:t>
      </w:r>
      <w:hyperlink r:id="rId23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Forum for Agricultural Research in Africa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FORAGRO: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"http://www.iica.int/foragro/"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Foro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de las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Américas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para la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Investigación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y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Desarrollo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Tecnológico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Agropecuario</w:t>
      </w:r>
      <w:proofErr w:type="spellEnd"/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GCHERA: </w:t>
      </w:r>
      <w:hyperlink r:id="rId24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Global Confederation of Higher Education Associations for Agricultural &amp; Life Sciences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GFAR: </w:t>
      </w:r>
      <w:hyperlink r:id="rId25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The Global Forum on Agricultural Research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GFRAS: </w:t>
      </w:r>
      <w:hyperlink r:id="rId26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Global forum for rural advisory services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GIZ: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"http://www.giz.de/en/html/index.html"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Gesellschaft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fuer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proofErr w:type="gram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internationale</w:t>
      </w:r>
      <w:proofErr w:type="spellEnd"/>
      <w:proofErr w:type="gram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Zusammenarbeit</w:t>
      </w:r>
      <w:proofErr w:type="spellEnd"/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IAARD: </w:t>
      </w:r>
      <w:hyperlink r:id="rId27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Indonesian Agency for Agricultural Research and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ICIMOD: </w:t>
      </w:r>
      <w:hyperlink r:id="rId28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International Centre for Integrated Mountain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ICIPE: </w:t>
      </w:r>
      <w:hyperlink r:id="rId29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African Insect Science for Food and Health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IFAD: </w:t>
      </w:r>
      <w:hyperlink r:id="rId30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International Fund for Agricultural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b/>
          <w:bCs/>
          <w:color w:val="4C4C4C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IICA: </w:t>
      </w:r>
      <w:hyperlink r:id="rId31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Inter-American Institute of Agricultural Sciences</w:t>
        </w:r>
        <w:r>
          <w:rPr>
            <w:rFonts w:ascii="Verdana" w:hAnsi="Verdana"/>
            <w:b/>
            <w:bCs/>
            <w:color w:val="E57122"/>
            <w:sz w:val="18"/>
            <w:szCs w:val="18"/>
            <w:u w:val="single"/>
          </w:rPr>
          <w:br/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INIA: </w:t>
      </w:r>
      <w:hyperlink r:id="rId32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National Institute for the Agricultural and Food Research and Technology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INIFAP: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"http://www.inifap.gob.mx/SitePages/default.aspx"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Instituto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Nacional de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investigacción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forestales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,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agrícolas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y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pecuarías</w:t>
      </w:r>
      <w:proofErr w:type="spellEnd"/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INTA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C4C4C"/>
          <w:sz w:val="18"/>
          <w:szCs w:val="18"/>
        </w:rPr>
        <w:fldChar w:fldCharType="begin"/>
      </w:r>
      <w:r>
        <w:rPr>
          <w:rFonts w:ascii="Verdana" w:hAnsi="Verdana"/>
          <w:b/>
          <w:bCs/>
          <w:color w:val="4C4C4C"/>
          <w:sz w:val="18"/>
          <w:szCs w:val="18"/>
        </w:rPr>
        <w:instrText xml:space="preserve"> HYPERLINK "http://inta.gob.ar/" \o "Opens external link in new window" </w:instrText>
      </w:r>
      <w:r>
        <w:rPr>
          <w:rFonts w:ascii="Verdana" w:hAnsi="Verdana"/>
          <w:b/>
          <w:bCs/>
          <w:color w:val="4C4C4C"/>
          <w:sz w:val="18"/>
          <w:szCs w:val="18"/>
        </w:rPr>
        <w:fldChar w:fldCharType="separate"/>
      </w:r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Instituto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Nacional de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Tecnologia</w:t>
      </w:r>
      <w:proofErr w:type="spellEnd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 xml:space="preserve"> </w:t>
      </w:r>
      <w:proofErr w:type="spellStart"/>
      <w:r>
        <w:rPr>
          <w:rStyle w:val="Hyperlink"/>
          <w:rFonts w:ascii="Verdana" w:hAnsi="Verdana"/>
          <w:b/>
          <w:bCs/>
          <w:color w:val="E57122"/>
          <w:sz w:val="18"/>
          <w:szCs w:val="18"/>
        </w:rPr>
        <w:t>Agropecuaria</w:t>
      </w:r>
      <w:proofErr w:type="spellEnd"/>
      <w:r>
        <w:rPr>
          <w:rFonts w:ascii="Verdana" w:hAnsi="Verdana"/>
          <w:b/>
          <w:bCs/>
          <w:color w:val="4C4C4C"/>
          <w:sz w:val="18"/>
          <w:szCs w:val="18"/>
        </w:rPr>
        <w:fldChar w:fldCharType="end"/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ITPGRFA: </w:t>
      </w:r>
      <w:hyperlink r:id="rId33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International Treaty on Plant Genetic Resources for Food and Agriculture Secretariat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JIRCAS: </w:t>
      </w:r>
      <w:hyperlink r:id="rId34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Japan International Research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Center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for Agricultural Services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b/>
          <w:bCs/>
          <w:color w:val="4C4C4C"/>
          <w:sz w:val="18"/>
          <w:szCs w:val="18"/>
        </w:rPr>
      </w:pP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NRI: </w:t>
      </w:r>
      <w:hyperlink r:id="rId35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National Resources Institute, University of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Greeenwich</w:t>
        </w:r>
        <w:proofErr w:type="spellEnd"/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4C4C4C"/>
          <w:sz w:val="18"/>
          <w:szCs w:val="18"/>
        </w:rPr>
        <w:t>PROCITROPICOS: </w:t>
      </w:r>
      <w:hyperlink r:id="rId36" w:history="1"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Programa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Cooperativo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de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Investigación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,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Desarrollo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e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Innovación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Agricola para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los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Trópicos</w:t>
        </w:r>
        <w:proofErr w:type="spellEnd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Suramericanos</w:t>
        </w:r>
        <w:proofErr w:type="spellEnd"/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USAID: </w:t>
      </w:r>
      <w:hyperlink r:id="rId37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United States Agency for International Development</w:t>
        </w:r>
      </w:hyperlink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USDA: </w:t>
      </w:r>
      <w:hyperlink r:id="rId38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United States Department of Agriculture</w:t>
        </w:r>
      </w:hyperlink>
      <w:r>
        <w:rPr>
          <w:rFonts w:ascii="Verdana" w:hAnsi="Verdana"/>
          <w:b/>
          <w:bCs/>
          <w:color w:val="4C4C4C"/>
          <w:sz w:val="18"/>
          <w:szCs w:val="18"/>
        </w:rPr>
        <w:t>   </w:t>
      </w:r>
    </w:p>
    <w:p w:rsidR="00386CB0" w:rsidRDefault="00386CB0" w:rsidP="00386CB0">
      <w:pPr>
        <w:pStyle w:val="NormalWeb"/>
        <w:shd w:val="clear" w:color="auto" w:fill="FBFBF6"/>
        <w:spacing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WORLD BANK: </w:t>
      </w:r>
      <w:hyperlink r:id="rId39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World Bank</w:t>
        </w:r>
      </w:hyperlink>
    </w:p>
    <w:p w:rsidR="00386CB0" w:rsidRDefault="00386CB0" w:rsidP="00386CB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YPARD: </w:t>
      </w:r>
      <w:hyperlink r:id="rId40" w:history="1">
        <w:r>
          <w:rPr>
            <w:rStyle w:val="Hyperlink"/>
            <w:rFonts w:ascii="Verdana" w:hAnsi="Verdana"/>
            <w:b/>
            <w:bCs/>
            <w:color w:val="E57122"/>
            <w:sz w:val="18"/>
            <w:szCs w:val="18"/>
          </w:rPr>
          <w:t>Young Professionals' Platform on Agricultural Research for Development</w:t>
        </w:r>
      </w:hyperlink>
    </w:p>
    <w:p w:rsidR="00D85048" w:rsidRDefault="00D85048"/>
    <w:sectPr w:rsidR="00D85048">
      <w:head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18" w:rsidRDefault="00BE5B18" w:rsidP="00386CB0">
      <w:pPr>
        <w:spacing w:after="0" w:line="240" w:lineRule="auto"/>
      </w:pPr>
      <w:r>
        <w:separator/>
      </w:r>
    </w:p>
  </w:endnote>
  <w:endnote w:type="continuationSeparator" w:id="0">
    <w:p w:rsidR="00BE5B18" w:rsidRDefault="00BE5B18" w:rsidP="0038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18" w:rsidRDefault="00BE5B18" w:rsidP="00386CB0">
      <w:pPr>
        <w:spacing w:after="0" w:line="240" w:lineRule="auto"/>
      </w:pPr>
      <w:r>
        <w:separator/>
      </w:r>
    </w:p>
  </w:footnote>
  <w:footnote w:type="continuationSeparator" w:id="0">
    <w:p w:rsidR="00BE5B18" w:rsidRDefault="00BE5B18" w:rsidP="0038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B0" w:rsidRDefault="00386CB0">
    <w:pPr>
      <w:pStyle w:val="Header"/>
    </w:pPr>
    <w:r>
      <w:rPr>
        <w:noProof/>
        <w:lang w:eastAsia="en-GB"/>
      </w:rPr>
      <w:drawing>
        <wp:inline distT="0" distB="0" distL="0" distR="0">
          <wp:extent cx="59294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4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0"/>
    <w:rsid w:val="00386CB0"/>
    <w:rsid w:val="00BE5B18"/>
    <w:rsid w:val="00D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A1D46-112B-45ED-98F1-6D36A1A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6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B0"/>
  </w:style>
  <w:style w:type="paragraph" w:styleId="Footer">
    <w:name w:val="footer"/>
    <w:basedOn w:val="Normal"/>
    <w:link w:val="FooterChar"/>
    <w:uiPriority w:val="99"/>
    <w:unhideWhenUsed/>
    <w:rsid w:val="00386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eenium.org/" TargetMode="External"/><Relationship Id="rId13" Type="http://schemas.openxmlformats.org/officeDocument/2006/relationships/hyperlink" Target="http://www.cacaari.org/" TargetMode="External"/><Relationship Id="rId18" Type="http://schemas.openxmlformats.org/officeDocument/2006/relationships/hyperlink" Target="http://www.cta.int/en/" TargetMode="External"/><Relationship Id="rId26" Type="http://schemas.openxmlformats.org/officeDocument/2006/relationships/hyperlink" Target="http://www.g-fras.org/en/" TargetMode="External"/><Relationship Id="rId39" Type="http://schemas.openxmlformats.org/officeDocument/2006/relationships/hyperlink" Target="http://www.worldbank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.europa.eu/index_en.htm" TargetMode="External"/><Relationship Id="rId34" Type="http://schemas.openxmlformats.org/officeDocument/2006/relationships/hyperlink" Target="http://www.jircas.affrc.go.jp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afaas-africa.org/" TargetMode="External"/><Relationship Id="rId12" Type="http://schemas.openxmlformats.org/officeDocument/2006/relationships/hyperlink" Target="http://www.caas.net.cn/caasnew/" TargetMode="External"/><Relationship Id="rId17" Type="http://schemas.openxmlformats.org/officeDocument/2006/relationships/hyperlink" Target="http://www.crea.gov.it/" TargetMode="External"/><Relationship Id="rId25" Type="http://schemas.openxmlformats.org/officeDocument/2006/relationships/hyperlink" Target="http://www.egfar.org/" TargetMode="External"/><Relationship Id="rId33" Type="http://schemas.openxmlformats.org/officeDocument/2006/relationships/hyperlink" Target="http://www.planttreaty.org/" TargetMode="External"/><Relationship Id="rId38" Type="http://schemas.openxmlformats.org/officeDocument/2006/relationships/hyperlink" Target="http://www.usda.gov/wps/portal/usda/usda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giar.org/" TargetMode="External"/><Relationship Id="rId20" Type="http://schemas.openxmlformats.org/officeDocument/2006/relationships/hyperlink" Target="http://www.embrapa.br/" TargetMode="External"/><Relationship Id="rId29" Type="http://schemas.openxmlformats.org/officeDocument/2006/relationships/hyperlink" Target="http://www.icipe.org/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aarinena.org/" TargetMode="External"/><Relationship Id="rId11" Type="http://schemas.openxmlformats.org/officeDocument/2006/relationships/hyperlink" Target="http://www.arc.agric.za/" TargetMode="External"/><Relationship Id="rId24" Type="http://schemas.openxmlformats.org/officeDocument/2006/relationships/hyperlink" Target="http://www.gchera.com/" TargetMode="External"/><Relationship Id="rId32" Type="http://schemas.openxmlformats.org/officeDocument/2006/relationships/hyperlink" Target="http://www.inia.es/IniaPortal/verPresentacion.action" TargetMode="External"/><Relationship Id="rId37" Type="http://schemas.openxmlformats.org/officeDocument/2006/relationships/hyperlink" Target="http://www.usaid.gov/" TargetMode="External"/><Relationship Id="rId40" Type="http://schemas.openxmlformats.org/officeDocument/2006/relationships/hyperlink" Target="http://www.ypard.ne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atieeducacion-web.sharepoint.com/Pages/default.aspx" TargetMode="External"/><Relationship Id="rId23" Type="http://schemas.openxmlformats.org/officeDocument/2006/relationships/hyperlink" Target="http://www.fara-africa.org/" TargetMode="External"/><Relationship Id="rId28" Type="http://schemas.openxmlformats.org/officeDocument/2006/relationships/hyperlink" Target="http://www.icimod.org/" TargetMode="External"/><Relationship Id="rId36" Type="http://schemas.openxmlformats.org/officeDocument/2006/relationships/hyperlink" Target="http://www.procitropicos.org.br/" TargetMode="External"/><Relationship Id="rId10" Type="http://schemas.openxmlformats.org/officeDocument/2006/relationships/hyperlink" Target="http://www.apaari.org/" TargetMode="External"/><Relationship Id="rId19" Type="http://schemas.openxmlformats.org/officeDocument/2006/relationships/hyperlink" Target="http://www.efard.eu/" TargetMode="External"/><Relationship Id="rId31" Type="http://schemas.openxmlformats.org/officeDocument/2006/relationships/hyperlink" Target="http://www.iica.int/Eng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rinatura.eu/" TargetMode="External"/><Relationship Id="rId14" Type="http://schemas.openxmlformats.org/officeDocument/2006/relationships/hyperlink" Target="http://www.catas.cn/" TargetMode="External"/><Relationship Id="rId22" Type="http://schemas.openxmlformats.org/officeDocument/2006/relationships/hyperlink" Target="http://www.fao.org/home/en/" TargetMode="External"/><Relationship Id="rId27" Type="http://schemas.openxmlformats.org/officeDocument/2006/relationships/hyperlink" Target="http://www.litbang.deptan.go.id/" TargetMode="External"/><Relationship Id="rId30" Type="http://schemas.openxmlformats.org/officeDocument/2006/relationships/hyperlink" Target="http://www.ifad.org/" TargetMode="External"/><Relationship Id="rId35" Type="http://schemas.openxmlformats.org/officeDocument/2006/relationships/hyperlink" Target="http://www.nri.org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Carboni, Tommaso (DDNR)</dc:creator>
  <cp:keywords/>
  <dc:description/>
  <cp:lastModifiedBy>Carboni, Tommaso (DDNR)</cp:lastModifiedBy>
  <cp:revision>1</cp:revision>
  <dcterms:created xsi:type="dcterms:W3CDTF">2016-04-18T10:09:00Z</dcterms:created>
  <dcterms:modified xsi:type="dcterms:W3CDTF">2016-04-18T10:13:00Z</dcterms:modified>
</cp:coreProperties>
</file>